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0881" w14:textId="77777777" w:rsidR="00450CF9" w:rsidRPr="00B411E4" w:rsidRDefault="00450CF9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</w:p>
    <w:p w14:paraId="5FA03532" w14:textId="77777777" w:rsidR="00450CF9" w:rsidRPr="00B411E4" w:rsidRDefault="00450CF9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</w:p>
    <w:p w14:paraId="2025B46E" w14:textId="77777777" w:rsidR="009F07F8" w:rsidRDefault="009F07F8" w:rsidP="00B411E4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</w:pPr>
    </w:p>
    <w:p w14:paraId="61879DB3" w14:textId="77777777" w:rsidR="00182E7C" w:rsidRPr="00B411E4" w:rsidRDefault="00E32B7A" w:rsidP="009F07F8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</w:pPr>
      <w:r w:rsidRPr="00B411E4"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  <w:t xml:space="preserve">فخامة </w:t>
      </w:r>
      <w:r w:rsidR="00533A0A" w:rsidRPr="00B411E4"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  <w:t>رئيس الجمهورية اللبنانية</w:t>
      </w:r>
    </w:p>
    <w:p w14:paraId="2AB9CFA5" w14:textId="77777777" w:rsidR="00533A0A" w:rsidRPr="00B411E4" w:rsidRDefault="00450CF9" w:rsidP="00B411E4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</w:pPr>
      <w:r w:rsidRPr="00B411E4"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  <w:t xml:space="preserve">                                      العماد جوزف ع</w:t>
      </w:r>
      <w:r w:rsidR="00533A0A" w:rsidRPr="00B411E4"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  <w:t>ون المحترم</w:t>
      </w:r>
    </w:p>
    <w:p w14:paraId="355FAAD5" w14:textId="78F6389D" w:rsidR="00533A0A" w:rsidRPr="00B411E4" w:rsidRDefault="00246D23" w:rsidP="00B411E4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</w:pP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LB"/>
        </w:rPr>
        <w:t>مذكرة حول موضوع الأسرى اللبنانيين المحتجزين لدى العدو "الإسرائيلي"</w:t>
      </w:r>
    </w:p>
    <w:p w14:paraId="32298891" w14:textId="77777777" w:rsidR="00533A0A" w:rsidRPr="00B411E4" w:rsidRDefault="00533A0A" w:rsidP="00B411E4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LB"/>
        </w:rPr>
      </w:pPr>
    </w:p>
    <w:p w14:paraId="7E68FEAF" w14:textId="77777777" w:rsidR="00533A0A" w:rsidRPr="00B411E4" w:rsidRDefault="00533A0A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</w:p>
    <w:p w14:paraId="1CFF81E1" w14:textId="55AE46B9" w:rsidR="00533A0A" w:rsidRPr="00B411E4" w:rsidRDefault="00533A0A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LB"/>
        </w:rPr>
        <w:t xml:space="preserve">الجهة </w:t>
      </w:r>
      <w:r w:rsidR="00246D23" w:rsidRPr="00B411E4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LB"/>
        </w:rPr>
        <w:t>المرسلة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: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هيئة ممثلي الأسرى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والمحررين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اللبنانيين </w:t>
      </w:r>
    </w:p>
    <w:p w14:paraId="1126436C" w14:textId="49B26F5D" w:rsidR="00533A0A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LB"/>
        </w:rPr>
        <w:t>الموضوع:</w:t>
      </w:r>
      <w:r w:rsidR="00533A0A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متابعة موضوع الأسرى اللبنانيين لدى العدو 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="00533A0A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لإ</w:t>
      </w:r>
      <w:r w:rsidR="00533A0A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سرائيلي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="00533A0A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</w:p>
    <w:p w14:paraId="03F53FEF" w14:textId="77777777" w:rsidR="00533A0A" w:rsidRPr="00B411E4" w:rsidRDefault="00533A0A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</w:p>
    <w:p w14:paraId="72A2620D" w14:textId="685513D7" w:rsidR="00533A0A" w:rsidRPr="00B411E4" w:rsidRDefault="00450CF9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فخامة رئيس الجمهورية ورمز وحدة الوطن و</w:t>
      </w:r>
      <w:r w:rsidR="00533A0A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الساهر على احترام الدستور والمحافظ على استقلال لبنان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ووحدته</w:t>
      </w:r>
      <w:r w:rsidR="00533A0A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سلامة أراضيه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وكرامة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أبنائه و</w:t>
      </w:r>
      <w:r w:rsidR="00533A0A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الساعي الدائم إلى تحقيق أمانيهم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وتطلعاتهم.</w:t>
      </w:r>
    </w:p>
    <w:p w14:paraId="5A988FB2" w14:textId="4492E1B8" w:rsidR="00533A0A" w:rsidRPr="00B411E4" w:rsidRDefault="00533A0A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تحية طية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وبعد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...</w:t>
      </w:r>
    </w:p>
    <w:p w14:paraId="29CD8CFC" w14:textId="39CD5287" w:rsidR="00533A0A" w:rsidRPr="00B411E4" w:rsidRDefault="00401469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لقد قام أبناؤكم بالتصدي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بكل بسالة وقوة 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للعدوان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لإ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سرائيلي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في معركة " أولي البأس "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حيث استشهد الآلاف دفاعاً عن لبنان</w:t>
      </w:r>
      <w:r w:rsidR="00784965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وسيادته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واستقلاله،</w:t>
      </w:r>
      <w:r w:rsidR="00784965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 قد وقع بعضهم أسرى لدى العدو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الإسرائيلي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"، وضاح كامل يونس، يوسف موسى عبد الله، محمد عبد الكريم جواد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،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إبراهيم منيف الخليل، حسن عقيل جواد، هادي مصطفى عساف، حسين علي شريف، عبد الله خضر فهدة، علي قاسم عساف، حسن يوسف قشقوش،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ومازال البعض الآخر مفقوداً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للأثر</w:t>
      </w:r>
      <w:r w:rsidR="006A7DD0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فيما احتجز العدو جثامين </w:t>
      </w:r>
      <w:r w:rsidR="006A7DD0">
        <w:rPr>
          <w:rFonts w:ascii="Arabic Typesetting" w:hAnsi="Arabic Typesetting" w:cs="Arabic Typesetting" w:hint="cs"/>
          <w:sz w:val="48"/>
          <w:szCs w:val="48"/>
          <w:rtl/>
          <w:lang w:bidi="ar-LB"/>
        </w:rPr>
        <w:lastRenderedPageBreak/>
        <w:t>بعض الشهداء، فضلاً عن قيامه بأسر مواطن خلال فترة المعركة من البترون بعملية كوماندوس القبطان البحري عماد فاضل أمهز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.</w:t>
      </w:r>
    </w:p>
    <w:p w14:paraId="4DA679E9" w14:textId="03B103E0" w:rsidR="002066BF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وعلى</w:t>
      </w:r>
      <w:r w:rsidR="002066BF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الرغم من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اتفاق</w:t>
      </w:r>
      <w:r w:rsidR="002066BF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وقف إطلاق النار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الذي دخل حيز التنفيذ في 27 تشرين الثاني 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2024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،</w:t>
      </w:r>
      <w:r w:rsidR="002066BF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قام العدو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الإسرائيلي،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وبعد هذا 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الاتفاق،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</w:t>
      </w:r>
      <w:r w:rsidR="002066BF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باعتق</w:t>
      </w:r>
      <w:r w:rsidR="00784965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 عدد من المواطنين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اللبنانيين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.</w:t>
      </w:r>
    </w:p>
    <w:p w14:paraId="069FBBBC" w14:textId="6B3D88FC" w:rsidR="002066BF" w:rsidRPr="00B411E4" w:rsidRDefault="002066BF" w:rsidP="006A7DD0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ففي</w:t>
      </w:r>
      <w:r w:rsidR="00784965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19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784965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/ ك1/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2024 اختطف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العدو 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المواطن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ين اللبنانيين "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علي ناصر يونس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فؤاد حبيب قطايا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من وادي </w:t>
      </w:r>
      <w:r w:rsidR="00C35ED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الحجير حين كانا متوجهين إلى بلدة شقرا للقيام بأعمال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هما الاعتيادية في تركيب الألمنيوم.</w:t>
      </w:r>
    </w:p>
    <w:p w14:paraId="38F1D7D7" w14:textId="78C85FF2" w:rsidR="00C35ED2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وبتاريخ</w:t>
      </w:r>
      <w:r w:rsidR="00C35ED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26/كانون الثاني /2025 اختطف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العدو </w:t>
      </w:r>
      <w:r w:rsidR="00C35ED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المواطن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اللبناني</w:t>
      </w:r>
      <w:r w:rsidR="00C35ED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="00C35ED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ح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س</w:t>
      </w:r>
      <w:r w:rsidR="00C35ED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ن أحمد حمود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="00C35ED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من منزله في الطيبة بعد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مداهم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ته،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حيث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تم 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إحراق منزله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بعد 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الاختطاف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.</w:t>
      </w:r>
    </w:p>
    <w:p w14:paraId="30F223F4" w14:textId="6E45B582" w:rsidR="00EA6F38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وبتاريخ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26/ ك2/202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5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</w:t>
      </w:r>
      <w:r w:rsidR="00E42D7E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4B5AEB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أ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ثناء توجه الأهالي إلى قراهم اختطف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العدو ايضا 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المواطن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اللبناني "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حسين أمين كركي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بعد إصابته بجروح و بعد استشهاد والدته التي كانت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برفقته.</w:t>
      </w:r>
    </w:p>
    <w:p w14:paraId="545A211B" w14:textId="170C65DB" w:rsidR="00EA6F38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وبتاريخ</w:t>
      </w:r>
      <w:r w:rsidR="00EA6F3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28/ 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ك2 / 2025 </w:t>
      </w:r>
      <w:r w:rsid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اختطف العدو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المواطن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اللبناني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علي حسان ترحيني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و هو يدخل إلى بلدة العديسة بعد إصابته في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ظهره.</w:t>
      </w:r>
    </w:p>
    <w:p w14:paraId="20B4DE01" w14:textId="71880140" w:rsidR="00CB3762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وبتاريخ</w:t>
      </w:r>
      <w:r w:rsidR="00CB376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2/ شباط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/2025 اختطف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العدو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المواطن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اللبناني "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محمد علي جهي</w:t>
      </w:r>
      <w:r w:rsidR="006A7DD0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ر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من بحر الناقورة خلال عمله بصيد </w:t>
      </w:r>
      <w:r w:rsidR="006A7DD0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الأسماك.</w:t>
      </w:r>
    </w:p>
    <w:p w14:paraId="55B593FE" w14:textId="787013A3" w:rsidR="00FA3332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وبتاريخ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16/شباط/2025 اختطف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العدو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الشرطي البلدي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مرتضى حسن مهنا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من منزله في مارون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الراس.</w:t>
      </w:r>
    </w:p>
    <w:p w14:paraId="31FB69FD" w14:textId="2A5FD362" w:rsidR="00FA3332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وبتاريخ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4/ حزيران /2025 اختطف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العدو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المواطن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علي محمد فنيش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من بحر الناقورة خلال ع</w:t>
      </w:r>
      <w:r w:rsidR="004B5AEB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م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له في صيد ال</w:t>
      </w:r>
      <w:r w:rsidR="004B5AEB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أ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سماك 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ايضا.</w:t>
      </w:r>
    </w:p>
    <w:p w14:paraId="151DEC46" w14:textId="7AD182A3" w:rsidR="00FA3332" w:rsidRPr="00B411E4" w:rsidRDefault="00246D23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وبتاريخ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7/ حزيران /</w:t>
      </w:r>
      <w:r w:rsidR="00551EE0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2025 اختطف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العدو </w:t>
      </w:r>
      <w:r w:rsidR="00551EE0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الراعي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اللبناني </w:t>
      </w:r>
      <w:r w:rsidR="00551EE0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ماهر فارس حمد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</w:t>
      </w:r>
      <w:r w:rsidR="004B5AEB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ن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وهو</w:t>
      </w:r>
      <w:r w:rsidR="004B5AEB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يرعى الماشية في جبل الشيخ</w:t>
      </w:r>
      <w:r w:rsidR="00FA3332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.</w:t>
      </w:r>
    </w:p>
    <w:p w14:paraId="37FDF958" w14:textId="04718B8E" w:rsidR="00FA3332" w:rsidRDefault="00FA3332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lastRenderedPageBreak/>
        <w:t>بلغ عدد الأسرى ا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للبنانيين لدى العدو الإسرائيلي 20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أسيراً،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10 منهم خلال معركة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أولي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البأس،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 10 منهم </w:t>
      </w:r>
      <w:r w:rsidR="00BC506C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مدنيين،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اختطفوا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خارج </w:t>
      </w:r>
      <w:r w:rsidR="00C90AF3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ال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معركة </w:t>
      </w:r>
      <w:r w:rsidR="00C90AF3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و بعد وقف إطلاق النار و ذلك وفقاً للائحة المرفقة </w:t>
      </w:r>
      <w:r w:rsidR="00BC506C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ربطاً.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</w:p>
    <w:p w14:paraId="5BE14F74" w14:textId="77777777" w:rsidR="006A7DD0" w:rsidRPr="00B411E4" w:rsidRDefault="006A7DD0" w:rsidP="006A7DD0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</w:p>
    <w:p w14:paraId="25537C7D" w14:textId="0A0F2B3A" w:rsidR="00C90AF3" w:rsidRPr="00B411E4" w:rsidRDefault="00BC506C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وبلغ</w:t>
      </w:r>
      <w:r w:rsidR="00C90AF3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عدد المفقودين الذين لم يعرف مصيرهم حتى الآن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إضافة إلى</w:t>
      </w:r>
      <w:r w:rsidR="003932C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عدد الشهداء مفقودي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الأثر الذين لم يعلم ح</w:t>
      </w:r>
      <w:r w:rsidR="003932C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تى تاريخه ما إذا كانوا قد احتجزت جثامينهم لدى العدو أم لا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42</w:t>
      </w:r>
      <w:r w:rsidR="003932C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.</w:t>
      </w:r>
    </w:p>
    <w:p w14:paraId="0EDB80E2" w14:textId="1BC59C05" w:rsidR="003932C4" w:rsidRPr="00B411E4" w:rsidRDefault="00BC506C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وعلى</w:t>
      </w:r>
      <w:r w:rsidR="003932C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الرغم من مرور أكثر 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من سنة على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اتفاق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وقف إطلاق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النار،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ما زال العدو الإسرائيلي يمارس إجرامه بحق الأسرى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والمعتقلين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اللبنانيين،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ح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يث يمتنع عن الإفراج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عنهم،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بل و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يمتنع عن التعاون مع الصليب الأحمر الدولي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ويحجب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أية معل</w:t>
      </w:r>
      <w:r w:rsidR="001E4281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و</w:t>
      </w:r>
      <w:r w:rsidR="00BB345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مات تتعلق </w:t>
      </w:r>
      <w:r w:rsidR="00551EE0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بهم </w:t>
      </w: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وبمصيرهم</w:t>
      </w:r>
      <w:r w:rsidR="00551EE0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ويمنع الصليب الأحمر من زيارتهم</w:t>
      </w:r>
      <w:r w:rsidR="00551EE0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.</w:t>
      </w:r>
    </w:p>
    <w:p w14:paraId="2B9A5395" w14:textId="04F5CB32" w:rsidR="00246D23" w:rsidRDefault="009F07F8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فخامة </w:t>
      </w:r>
      <w:r w:rsidR="00BC506C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الرئيس،</w:t>
      </w: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</w:t>
      </w:r>
    </w:p>
    <w:p w14:paraId="15EC1DCB" w14:textId="21433D5D" w:rsidR="00551EE0" w:rsidRPr="00B411E4" w:rsidRDefault="00551EE0" w:rsidP="00246D23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يتعرض أبناؤكم الأسرى لمعاملة قاسية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من قبل العدو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وتعذيب ممنهج في مخالفة واضحة لاتفاقيات جنيف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والملحقات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التابعة لها و ذلك وفق ما هو مبين في ال " </w:t>
      </w:r>
      <w:r w:rsidR="00B76309" w:rsidRPr="00B411E4">
        <w:rPr>
          <w:rFonts w:ascii="Arabic Typesetting" w:hAnsi="Arabic Typesetting" w:cs="Arabic Typesetting"/>
          <w:sz w:val="48"/>
          <w:szCs w:val="48"/>
        </w:rPr>
        <w:t>CD</w:t>
      </w:r>
      <w:r w:rsidR="00B76309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" </w:t>
      </w:r>
      <w:r w:rsidR="00C7480D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المرفق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</w:t>
      </w:r>
      <w:r w:rsidR="00C7480D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وفق شهادة الأسرى الفلسطينيين الذين ح</w:t>
      </w:r>
      <w:r w:rsidR="002E32D7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ُ</w:t>
      </w:r>
      <w:r w:rsidR="00C7480D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رروا مؤخراً و الذين أفادوا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عن:</w:t>
      </w:r>
      <w:r w:rsidR="00C7480D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</w:p>
    <w:p w14:paraId="1E3FB75C" w14:textId="4A36772E" w:rsidR="00C7480D" w:rsidRPr="00B411E4" w:rsidRDefault="00C7480D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ab/>
        <w:t xml:space="preserve">- تعذيب </w:t>
      </w:r>
      <w:r w:rsidR="00402EB6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الأسرى جسدياً </w:t>
      </w:r>
      <w:r w:rsidR="00246D23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ونفسياً</w:t>
      </w:r>
      <w:r w:rsidR="00402EB6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.... </w:t>
      </w:r>
    </w:p>
    <w:p w14:paraId="0D6A0A42" w14:textId="77777777" w:rsidR="00402EB6" w:rsidRPr="00B411E4" w:rsidRDefault="00402EB6" w:rsidP="00B411E4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ab/>
        <w:t>- حرمانهم من الاحتياجات الحياتية الأساسية ( الماء - و الغذاء) .</w:t>
      </w:r>
    </w:p>
    <w:p w14:paraId="3818448B" w14:textId="77777777" w:rsidR="00402EB6" w:rsidRDefault="00402EB6" w:rsidP="00B411E4">
      <w:pPr>
        <w:bidi/>
        <w:spacing w:line="240" w:lineRule="auto"/>
        <w:ind w:left="720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- إهمال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طبي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متعمد و</w:t>
      </w:r>
      <w:r w:rsidR="00A024D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عدم تقديم الرعاية الصحية الكافية لا سيما </w:t>
      </w:r>
      <w:r w:rsidR="002E32D7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أ</w:t>
      </w:r>
      <w:r w:rsidR="00A024D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ن العديد منهم كانوا قد تعرضوا </w:t>
      </w:r>
      <w:r w:rsidR="00450CF9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لإصابات بالغة</w:t>
      </w:r>
      <w:r w:rsidR="00A024D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كما بيّنا .</w:t>
      </w:r>
    </w:p>
    <w:p w14:paraId="160A55AD" w14:textId="77777777" w:rsidR="009F07F8" w:rsidRPr="00B411E4" w:rsidRDefault="009F07F8" w:rsidP="009F07F8">
      <w:pPr>
        <w:bidi/>
        <w:spacing w:line="240" w:lineRule="auto"/>
        <w:ind w:left="720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- معاملة الأسرى معاملة حاطة بالكرامة ومهينة .</w:t>
      </w:r>
    </w:p>
    <w:p w14:paraId="258584C6" w14:textId="318141B2" w:rsidR="00A024D8" w:rsidRPr="00B411E4" w:rsidRDefault="00A024D8" w:rsidP="009F07F8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و فيما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ي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زال العدو الإسرائيلي ممتنعاً عن التعاون مع الصليب الأحمر الدولي ، رافضاً إجراء أي لقاء بالأسرى للإطلاع على أوضاعهم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، ما زال الأسرى في شوق الى الحرية ، وأهاليهم في شوق لمعرفة مصير ابنائهم ولقاءهم .</w:t>
      </w:r>
    </w:p>
    <w:p w14:paraId="201B2613" w14:textId="77777777" w:rsidR="00246D23" w:rsidRDefault="00A024D8" w:rsidP="009F07F8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lastRenderedPageBreak/>
        <w:t>فخامة الرئيس ،</w:t>
      </w:r>
    </w:p>
    <w:p w14:paraId="0E4358E1" w14:textId="46C21E8F" w:rsidR="00A024D8" w:rsidRPr="00B411E4" w:rsidRDefault="00A024D8" w:rsidP="00246D23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 عطفاً على خطاب القسم الذي اعتبرتم فيه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أن </w:t>
      </w:r>
      <w:r w:rsidR="00BE5F66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أسرانا هم أمانة في أعناقنا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 .</w:t>
      </w:r>
    </w:p>
    <w:p w14:paraId="48B56503" w14:textId="64810013" w:rsidR="00BE5F66" w:rsidRPr="00B411E4" w:rsidRDefault="00246D23" w:rsidP="009F07F8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وعطفاً</w:t>
      </w:r>
      <w:r w:rsidR="00BE5F66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4042A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على البيان الوزاري</w:t>
      </w:r>
      <w:r w:rsidR="002E32D7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الذي</w:t>
      </w:r>
      <w:r w:rsidR="004042A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وعد ب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" </w:t>
      </w:r>
      <w:r w:rsidR="004042A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متابعة قضية الأسرى اللبنانيين في السجون </w:t>
      </w:r>
      <w:r w:rsidR="00BC506C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="004042A4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الإ</w:t>
      </w:r>
      <w:r w:rsidR="002E32D7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سرائيلية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</w:t>
      </w:r>
      <w:r w:rsidR="000A3017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.</w:t>
      </w:r>
    </w:p>
    <w:p w14:paraId="40CC8054" w14:textId="704256A3" w:rsidR="000A3017" w:rsidRDefault="000A3017" w:rsidP="009F07F8">
      <w:p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جئنا بكتابنا هذا نشد</w:t>
      </w:r>
      <w:r w:rsidR="002E32D7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ّ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على أياديكم في وضع ملف الأسرى </w:t>
      </w:r>
      <w:r w:rsidR="005D5FAF" w:rsidRPr="00B411E4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والمعتقلين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في السجون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"الإسرائيلية"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 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المخالف لكافة الاتفاقيات الدولية وللقانون الدولي الانساني والاعراف الدولية </w:t>
      </w:r>
      <w:r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 xml:space="preserve">في سلّم أولويات </w:t>
      </w:r>
      <w:r w:rsidR="00445C28" w:rsidRPr="00B411E4">
        <w:rPr>
          <w:rFonts w:ascii="Arabic Typesetting" w:hAnsi="Arabic Typesetting" w:cs="Arabic Typesetting"/>
          <w:sz w:val="48"/>
          <w:szCs w:val="48"/>
          <w:rtl/>
          <w:lang w:bidi="ar-LB"/>
        </w:rPr>
        <w:t>الدولة اللبنانية على</w:t>
      </w:r>
      <w:r w:rsidR="009F07F8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كافة الصعد والمستويات وجعل قضية الاسرى قضية راي عام وطني </w:t>
      </w:r>
      <w:r w:rsidR="005D5FAF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ودولي،</w:t>
      </w:r>
      <w:r w:rsidR="00860387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وتأمل</w:t>
      </w:r>
      <w:r w:rsidR="00860387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</w:t>
      </w:r>
      <w:r w:rsidR="005D5FAF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الهيئة</w:t>
      </w:r>
      <w:r w:rsidR="00246D23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من خلال فخامتكم</w:t>
      </w:r>
      <w:r w:rsidR="005D5FAF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:</w:t>
      </w:r>
    </w:p>
    <w:p w14:paraId="71815C21" w14:textId="5BBCCFDB" w:rsidR="00246D23" w:rsidRDefault="00246D23" w:rsidP="005D5FA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lang w:bidi="ar-LB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العمل من خلال الدولة والحكومة وبكل الوسائل الممكنة للوصول إلى تحرير الأسرى.</w:t>
      </w:r>
    </w:p>
    <w:p w14:paraId="77726A52" w14:textId="6BBFC71D" w:rsidR="00860387" w:rsidRDefault="00246D23" w:rsidP="00246D2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lang w:bidi="ar-LB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مبادرة </w:t>
      </w:r>
      <w:r w:rsidR="005D5FAF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وزارة الخارجية والمغتربين إلى التحرك الفوري والفعّال عبر القنوات الدبلوماسية، وبالتنسيق مع الأمم المتحدة واللجنة الدولية للصلي</w:t>
      </w:r>
      <w:r w:rsidR="00BC506C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ب</w:t>
      </w:r>
      <w:r w:rsidR="005D5FAF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 xml:space="preserve"> الأحمر، لوضع ملف المدنيين المحتجزين على الاجندة الدولية والمطالبة بإجراءات ملموسة للكشف عن مصيرهم </w:t>
      </w:r>
      <w:r w:rsidR="00524856"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وتأمين حقوقهم.</w:t>
      </w:r>
      <w:r w:rsidR="005D5FAF">
        <w:rPr>
          <w:rFonts w:ascii="Arabic Typesetting" w:hAnsi="Arabic Typesetting" w:cs="Arabic Typesetting" w:hint="cs"/>
          <w:vanish/>
          <w:sz w:val="48"/>
          <w:szCs w:val="48"/>
          <w:rtl/>
          <w:lang w:bidi="ar-LB"/>
        </w:rPr>
        <w:t>/مأم</w:t>
      </w:r>
    </w:p>
    <w:p w14:paraId="5B777A25" w14:textId="7CB6469E" w:rsidR="00524856" w:rsidRDefault="00524856" w:rsidP="005248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lang w:bidi="ar-LB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تقديم مذكرات رسمية إلى الدول والمنظمات الدولية المعنية تطالب فيها بالالتزام بالقانون الدولي الإنساني وضمان المعاملة الإنسانية لجميع المدنيين المحتجزين.</w:t>
      </w:r>
    </w:p>
    <w:p w14:paraId="204310DE" w14:textId="084C0058" w:rsidR="00524856" w:rsidRDefault="00524856" w:rsidP="005248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lang w:bidi="ar-LB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الاستفادة من الآليات الدولية الخاصة مثل الفريق العامل المعني بحالات الاختفاء القسري والمقرر الخاص المعني بالاعتقال التعسّفي، وتقديم ملفات متكاملة لهذه الجهات لتسريع الإجراءات.</w:t>
      </w:r>
    </w:p>
    <w:p w14:paraId="6C19D01E" w14:textId="56A69B81" w:rsidR="00524856" w:rsidRPr="005D5FAF" w:rsidRDefault="00524856" w:rsidP="005248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LB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LB"/>
        </w:rPr>
        <w:t>دعوة الحكومة بكامل مؤسساتها إلى مأسسة هذا الملف عبر لجنة وطنية مستقلة تُعنى بتوثيق الحالات ومتابعتها قانونياً ودبلوماسياً وإنسانياً.</w:t>
      </w:r>
    </w:p>
    <w:p w14:paraId="12F7BC88" w14:textId="40024DA1" w:rsidR="004472C7" w:rsidRPr="004E147E" w:rsidRDefault="00246D23" w:rsidP="00246D23">
      <w:pPr>
        <w:bidi/>
        <w:spacing w:line="240" w:lineRule="auto"/>
        <w:ind w:left="720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LB"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LB"/>
        </w:rPr>
        <w:t xml:space="preserve">                                                     </w:t>
      </w:r>
      <w:r w:rsidR="004472C7" w:rsidRPr="004E147E">
        <w:rPr>
          <w:rFonts w:ascii="Arabic Typesetting" w:hAnsi="Arabic Typesetting" w:cs="Arabic Typesetting"/>
          <w:b/>
          <w:bCs/>
          <w:sz w:val="48"/>
          <w:szCs w:val="48"/>
          <w:rtl/>
          <w:lang w:bidi="ar-LB"/>
        </w:rPr>
        <w:t xml:space="preserve">و تفضلوا بقبول </w:t>
      </w:r>
      <w:r w:rsidRPr="004E147E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LB"/>
        </w:rPr>
        <w:t>الاحترام</w:t>
      </w:r>
    </w:p>
    <w:p w14:paraId="6C0F6E6F" w14:textId="4DECF066" w:rsidR="00A024D8" w:rsidRPr="00246D23" w:rsidRDefault="00246D23" w:rsidP="00246D23">
      <w:pPr>
        <w:bidi/>
        <w:spacing w:line="240" w:lineRule="auto"/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bidi="ar-LB"/>
        </w:rPr>
      </w:pPr>
      <w:r w:rsidRPr="00246D2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LB"/>
        </w:rPr>
        <w:t>هيئة ممثلي الأسرى والمحررين اللبنانيين</w:t>
      </w:r>
    </w:p>
    <w:sectPr w:rsidR="00A024D8" w:rsidRPr="00246D23" w:rsidSect="00551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FBA"/>
    <w:multiLevelType w:val="hybridMultilevel"/>
    <w:tmpl w:val="941C7CA8"/>
    <w:lvl w:ilvl="0" w:tplc="747AD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2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7A"/>
    <w:rsid w:val="000A3017"/>
    <w:rsid w:val="00182E7C"/>
    <w:rsid w:val="001E4281"/>
    <w:rsid w:val="002066BF"/>
    <w:rsid w:val="00246D23"/>
    <w:rsid w:val="002E32D7"/>
    <w:rsid w:val="003932C4"/>
    <w:rsid w:val="003B2885"/>
    <w:rsid w:val="00401469"/>
    <w:rsid w:val="00402EB6"/>
    <w:rsid w:val="004042A4"/>
    <w:rsid w:val="00445C28"/>
    <w:rsid w:val="004472C7"/>
    <w:rsid w:val="00450CF9"/>
    <w:rsid w:val="004B5AEB"/>
    <w:rsid w:val="004E147E"/>
    <w:rsid w:val="00524856"/>
    <w:rsid w:val="00533A0A"/>
    <w:rsid w:val="00551EE0"/>
    <w:rsid w:val="0055741A"/>
    <w:rsid w:val="00584F4D"/>
    <w:rsid w:val="005D5FAF"/>
    <w:rsid w:val="006A7DD0"/>
    <w:rsid w:val="00757479"/>
    <w:rsid w:val="00784965"/>
    <w:rsid w:val="00860387"/>
    <w:rsid w:val="009F07F8"/>
    <w:rsid w:val="00A024D8"/>
    <w:rsid w:val="00B411E4"/>
    <w:rsid w:val="00B76309"/>
    <w:rsid w:val="00BB3454"/>
    <w:rsid w:val="00BC506C"/>
    <w:rsid w:val="00BE5F66"/>
    <w:rsid w:val="00C35ED2"/>
    <w:rsid w:val="00C35FDE"/>
    <w:rsid w:val="00C7480D"/>
    <w:rsid w:val="00C90AF3"/>
    <w:rsid w:val="00CB3762"/>
    <w:rsid w:val="00E32B7A"/>
    <w:rsid w:val="00E42D7E"/>
    <w:rsid w:val="00EA6F38"/>
    <w:rsid w:val="00F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5E02"/>
  <w15:chartTrackingRefBased/>
  <w15:docId w15:val="{EBE835C6-8951-48F3-B7FF-C977E643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6190-E357-49CA-9F37-6D88641E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Berjawi</dc:creator>
  <cp:keywords/>
  <dc:description/>
  <cp:lastModifiedBy>mouharar tb</cp:lastModifiedBy>
  <cp:revision>9</cp:revision>
  <cp:lastPrinted>2025-12-12T07:39:00Z</cp:lastPrinted>
  <dcterms:created xsi:type="dcterms:W3CDTF">2025-12-11T14:37:00Z</dcterms:created>
  <dcterms:modified xsi:type="dcterms:W3CDTF">2025-12-12T07:39:00Z</dcterms:modified>
</cp:coreProperties>
</file>